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qmqyak87ulm4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200025</wp:posOffset>
            </wp:positionV>
            <wp:extent cx="1300163" cy="1293058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12930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34"/>
          <w:szCs w:val="34"/>
        </w:rPr>
      </w:pPr>
      <w:bookmarkStart w:colFirst="0" w:colLast="0" w:name="_f0zwkug5jvde" w:id="1"/>
      <w:bookmarkEnd w:id="1"/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Checkliste</w:t>
      </w:r>
      <w:r w:rsidDel="00000000" w:rsidR="00000000" w:rsidRPr="00000000">
        <w:rPr>
          <w:b w:val="1"/>
          <w:color w:val="000000"/>
          <w:sz w:val="34"/>
          <w:szCs w:val="34"/>
          <w:shd w:fill="d9d2e9" w:val="clear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34"/>
          <w:szCs w:val="34"/>
          <w:rtl w:val="0"/>
        </w:rPr>
        <w:br w:type="textWrapping"/>
      </w:r>
      <w:r w:rsidDel="00000000" w:rsidR="00000000" w:rsidRPr="00000000">
        <w:rPr>
          <w:b w:val="1"/>
          <w:color w:val="000000"/>
          <w:sz w:val="34"/>
          <w:szCs w:val="34"/>
          <w:rtl w:val="0"/>
        </w:rPr>
        <w:t xml:space="preserve">Besserer Schallschutz im Fertighaus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Bereits bei der Planung beachten: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Wandaufbau mit mehrschichtigem Aufbau und schalldämmender Füllung</w:t>
        <w:br w:type="textWrapping"/>
        <w:t xml:space="preserve">☐ Trittschalldämmung in allen Geschossen (besonders über Wohnräumen)</w:t>
        <w:br w:type="textWrapping"/>
        <w:t xml:space="preserve">☐ Keine gemeinsamen Wandkonstruktionen bei Doppel-/Reihenhäusern</w:t>
        <w:br w:type="textWrapping"/>
        <w:t xml:space="preserve">☐ Schalldämmende Haustüren und Zimmertüren einplanen</w:t>
        <w:br w:type="textWrapping"/>
        <w:t xml:space="preserve">☐ Schallschutzfenster mindestens Klasse 3 (bei starkem Straßenlärm sogar Klasse 4)</w:t>
        <w:br w:type="textWrapping"/>
        <w:t xml:space="preserve">☐ Lüftungssysteme mit schallgedämmten Kanälen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Türen &amp; Fenster richtig ausstatten: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Türen mit umlaufenden Dichtungen</w:t>
        <w:br w:type="textWrapping"/>
        <w:t xml:space="preserve">☐ Türblätter mit erhöhter Masse (z. B. Vollspantüren)</w:t>
        <w:br w:type="textWrapping"/>
        <w:t xml:space="preserve">☐ Fenster mit Isolierverglasung + geprüfter Schallschutzklasse</w:t>
        <w:br w:type="textWrapping"/>
        <w:t xml:space="preserve">☐ Rollladenkästen schallgedämmt (am besten außenliegend)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Schallbrücken vermeiden: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Keine Durchbohrungen von Innenwänden mit Dosen/Leitungen auf gleicher Höhe</w:t>
        <w:br w:type="textWrapping"/>
        <w:t xml:space="preserve">☐ Sanitärleitungen mit schallentkoppelter Befestigung</w:t>
        <w:br w:type="textWrapping"/>
        <w:t xml:space="preserve">☐ Übergänge zwischen Wänden, Decken und Böden fachgerecht dämmen</w:t>
        <w:br w:type="textWrapping"/>
        <w:t xml:space="preserve">☐ Estrich auf Dämmschicht (schwimmender Estrich)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Normen &amp; Kontrolle: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  <w:t xml:space="preserve">☐ DIN 4109 im Werkvertrag berücksichtigt?</w:t>
        <w:br w:type="textWrapping"/>
        <w:t xml:space="preserve">☐ Hersteller-Garantie für Schallschutz-Standards vorhanden?</w:t>
        <w:br w:type="textWrapping"/>
        <w:t xml:space="preserve">☐ Baubegleitung durch Bauphysiker oder Sachverständigen möglich?</w:t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📌 </w:t>
      </w:r>
      <w:r w:rsidDel="00000000" w:rsidR="00000000" w:rsidRPr="00000000">
        <w:rPr>
          <w:rtl w:val="0"/>
        </w:rPr>
        <w:t xml:space="preserve">Weitere Informationen findest du auf </w:t>
      </w:r>
      <w:hyperlink r:id="rId7">
        <w:r w:rsidDel="00000000" w:rsidR="00000000" w:rsidRPr="00000000">
          <w:rPr>
            <w:i w:val="1"/>
            <w:color w:val="1155cc"/>
            <w:rtl w:val="0"/>
          </w:rPr>
          <w:t xml:space="preserve">fertighaus-guide.de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fertighaus-guid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